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35" w:rsidRPr="000B7335" w:rsidRDefault="000B7335" w:rsidP="000B7335">
      <w:pPr>
        <w:jc w:val="center"/>
        <w:rPr>
          <w:rFonts w:ascii="Arial" w:hAnsi="Arial" w:cs="Arial"/>
          <w:b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  <w:sz w:val="32"/>
          <w:szCs w:val="32"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  <w:sz w:val="32"/>
          <w:szCs w:val="32"/>
        </w:rPr>
      </w:pPr>
      <w:r w:rsidRPr="000B7335">
        <w:rPr>
          <w:rFonts w:ascii="Arial" w:hAnsi="Arial" w:cs="Arial"/>
          <w:b/>
          <w:sz w:val="32"/>
          <w:szCs w:val="32"/>
        </w:rPr>
        <w:object w:dxaOrig="1181" w:dyaOrig="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61.3pt" o:ole="" fillcolor="window">
            <v:imagedata r:id="rId6" o:title=""/>
          </v:shape>
          <o:OLEObject Type="Embed" ProgID="Word.Picture.8" ShapeID="_x0000_i1025" DrawAspect="Content" ObjectID="_1487500349" r:id="rId7"/>
        </w:object>
      </w:r>
    </w:p>
    <w:p w:rsidR="000B7335" w:rsidRPr="000B7335" w:rsidRDefault="000B7335" w:rsidP="000B7335">
      <w:pPr>
        <w:jc w:val="center"/>
        <w:rPr>
          <w:rFonts w:ascii="Arial" w:hAnsi="Arial" w:cs="Arial"/>
          <w:b/>
          <w:sz w:val="32"/>
          <w:szCs w:val="32"/>
        </w:rPr>
      </w:pPr>
    </w:p>
    <w:p w:rsidR="000B7335" w:rsidRPr="000B7335" w:rsidRDefault="000B7335" w:rsidP="000B7335">
      <w:pPr>
        <w:pStyle w:val="1"/>
        <w:rPr>
          <w:rFonts w:ascii="Arial" w:hAnsi="Arial" w:cs="Arial"/>
          <w:szCs w:val="32"/>
        </w:rPr>
      </w:pPr>
      <w:r w:rsidRPr="000B7335">
        <w:rPr>
          <w:rFonts w:ascii="Arial" w:hAnsi="Arial" w:cs="Arial"/>
          <w:szCs w:val="32"/>
        </w:rPr>
        <w:t>Администрация Ковернинского муниципального района</w:t>
      </w:r>
    </w:p>
    <w:p w:rsidR="000B7335" w:rsidRPr="000B7335" w:rsidRDefault="000B7335" w:rsidP="000B7335">
      <w:pPr>
        <w:jc w:val="center"/>
        <w:rPr>
          <w:rFonts w:ascii="Arial" w:hAnsi="Arial" w:cs="Arial"/>
          <w:sz w:val="32"/>
          <w:szCs w:val="32"/>
        </w:rPr>
      </w:pPr>
      <w:r w:rsidRPr="000B7335">
        <w:rPr>
          <w:rFonts w:ascii="Arial" w:hAnsi="Arial" w:cs="Arial"/>
          <w:sz w:val="32"/>
          <w:szCs w:val="32"/>
        </w:rPr>
        <w:t>Нижегородской области</w:t>
      </w:r>
    </w:p>
    <w:p w:rsidR="000B7335" w:rsidRPr="000B7335" w:rsidRDefault="000B7335" w:rsidP="000B7335">
      <w:pPr>
        <w:jc w:val="center"/>
        <w:rPr>
          <w:rFonts w:ascii="Arial" w:hAnsi="Arial" w:cs="Arial"/>
          <w:sz w:val="32"/>
          <w:szCs w:val="32"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  <w:sz w:val="32"/>
          <w:szCs w:val="32"/>
        </w:rPr>
      </w:pPr>
      <w:r w:rsidRPr="000B7335">
        <w:rPr>
          <w:rFonts w:ascii="Arial" w:hAnsi="Arial" w:cs="Arial"/>
          <w:b/>
          <w:sz w:val="32"/>
          <w:szCs w:val="32"/>
        </w:rPr>
        <w:t>П О С Т А Н О В Л Е Н И Е</w:t>
      </w:r>
    </w:p>
    <w:p w:rsidR="000B7335" w:rsidRPr="000B7335" w:rsidRDefault="000B7335" w:rsidP="000B7335">
      <w:pPr>
        <w:jc w:val="center"/>
        <w:rPr>
          <w:rFonts w:ascii="Arial" w:hAnsi="Arial" w:cs="Arial"/>
          <w:b/>
          <w:sz w:val="32"/>
          <w:szCs w:val="32"/>
        </w:rPr>
      </w:pPr>
    </w:p>
    <w:p w:rsidR="000B7335" w:rsidRPr="000B7335" w:rsidRDefault="000B7335" w:rsidP="000B7335">
      <w:pPr>
        <w:ind w:left="-360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rPr>
          <w:rFonts w:ascii="Arial" w:hAnsi="Arial" w:cs="Arial"/>
          <w:b/>
          <w:u w:val="single"/>
        </w:rPr>
      </w:pPr>
      <w:r w:rsidRPr="000B7335">
        <w:rPr>
          <w:rFonts w:ascii="Arial" w:hAnsi="Arial" w:cs="Arial"/>
          <w:b/>
          <w:u w:val="single"/>
        </w:rPr>
        <w:t xml:space="preserve">                              26.02.2015____________</w:t>
      </w:r>
      <w:r w:rsidRPr="000B7335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    </w:t>
      </w:r>
      <w:r w:rsidRPr="000B7335">
        <w:rPr>
          <w:rFonts w:ascii="Arial" w:hAnsi="Arial" w:cs="Arial"/>
        </w:rPr>
        <w:t xml:space="preserve">                         </w:t>
      </w:r>
      <w:r w:rsidRPr="000B7335">
        <w:rPr>
          <w:rFonts w:ascii="Arial" w:hAnsi="Arial" w:cs="Arial"/>
          <w:b/>
        </w:rPr>
        <w:t>№</w:t>
      </w:r>
      <w:r w:rsidRPr="000B7335">
        <w:rPr>
          <w:rFonts w:ascii="Arial" w:hAnsi="Arial" w:cs="Arial"/>
        </w:rPr>
        <w:t xml:space="preserve"> </w:t>
      </w:r>
      <w:r w:rsidRPr="000B7335">
        <w:rPr>
          <w:rFonts w:ascii="Arial" w:hAnsi="Arial" w:cs="Arial"/>
          <w:b/>
          <w:u w:val="single"/>
        </w:rPr>
        <w:t>199</w:t>
      </w:r>
    </w:p>
    <w:p w:rsidR="000B7335" w:rsidRPr="000B7335" w:rsidRDefault="000B7335" w:rsidP="000B7335">
      <w:pPr>
        <w:ind w:left="-360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jc w:val="center"/>
        <w:rPr>
          <w:rFonts w:ascii="Arial" w:hAnsi="Arial" w:cs="Arial"/>
          <w:b/>
          <w:sz w:val="32"/>
          <w:szCs w:val="32"/>
        </w:rPr>
      </w:pPr>
      <w:r w:rsidRPr="000B7335">
        <w:rPr>
          <w:rFonts w:ascii="Arial" w:hAnsi="Arial" w:cs="Arial"/>
          <w:b/>
          <w:sz w:val="32"/>
          <w:szCs w:val="32"/>
        </w:rPr>
        <w:t>Об итогах подготовки по гражданской обороне, предупреждению</w:t>
      </w:r>
    </w:p>
    <w:p w:rsidR="000B7335" w:rsidRPr="000B7335" w:rsidRDefault="000B7335" w:rsidP="000B7335">
      <w:pPr>
        <w:ind w:left="-360"/>
        <w:jc w:val="center"/>
        <w:rPr>
          <w:rFonts w:ascii="Arial" w:hAnsi="Arial" w:cs="Arial"/>
          <w:b/>
          <w:sz w:val="32"/>
          <w:szCs w:val="32"/>
        </w:rPr>
      </w:pPr>
      <w:r w:rsidRPr="000B7335">
        <w:rPr>
          <w:rFonts w:ascii="Arial" w:hAnsi="Arial" w:cs="Arial"/>
          <w:b/>
          <w:sz w:val="32"/>
          <w:szCs w:val="32"/>
        </w:rPr>
        <w:t>и ликвидации чрезвычайных ситуаций за 2014 год и задачах на 2015 год</w:t>
      </w:r>
    </w:p>
    <w:p w:rsidR="000B7335" w:rsidRPr="000B7335" w:rsidRDefault="000B7335" w:rsidP="000B7335">
      <w:pPr>
        <w:ind w:left="-360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Подготовка населения в области гражданской обороны, предупреждения  и ликвидации чрезвычайных ситуаций в 2014 году была организована в соответствии с требованиями Федеральных законов Российской Федерации  от 12.02.1998 года № 28-ФЗ «О гражданской обороне», от 11.11.1994 года № 68-ФЗ «О защите населения и территорий от ЧС природного и техногенного характера»,  Плана основных мероприятий Ковернинского муниципального района в области гражданской обороны, предупреждения и  ликвидации чрезвычайных ситуаций, обеспечения пожарной безопасности  и безопасности людей на водных объектах на 2014 год.  В целях улучшения качества подготовки населения в области гражданской обороны и защиты от чрезвычайных ситуаций Администрация Ковернинского муниципального района       </w:t>
      </w:r>
      <w:r w:rsidRPr="000B7335">
        <w:rPr>
          <w:rFonts w:ascii="Arial" w:hAnsi="Arial" w:cs="Arial"/>
          <w:b/>
        </w:rPr>
        <w:t>п о с т а н о в л я е т</w:t>
      </w:r>
      <w:r w:rsidRPr="000B7335">
        <w:rPr>
          <w:rFonts w:ascii="Arial" w:hAnsi="Arial" w:cs="Arial"/>
        </w:rPr>
        <w:t>:</w:t>
      </w:r>
    </w:p>
    <w:p w:rsidR="000B7335" w:rsidRPr="000B7335" w:rsidRDefault="000B7335" w:rsidP="000B7335">
      <w:pPr>
        <w:ind w:left="-360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1. Утвердить итоги подготовки по гражданской обороне, предупреждению и ликвидации ЧС за 2014 год  (Приложение).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2. Приоритетной  задачей  по подготовке органов управления, сил гражданской обороны и единой государственной системы предупреждения и ликвидации  чрезвычайных ситуаций считать совершенствование знаний, навыков и умений, направленных на реализацию единой государственной политики в области гражданской обороны, снижение рисков и смягчение последствий чрезвычайных ситуаций природного и техногенного характера для обеспечения безопасности населения, укрепления оборонного потенциала, стабильного социально-экономического развития, а также совершенствования системы защиты населения в мирное и военное время.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3.Рекомендовать: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3.1. Руководителям  предприятий, учреждений и главам поселковой и сельских администраций: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- подвести итоги подготовки за 2014 год и поставить задачи на 2015 год с указанием планируемых мероприятий и ответственных лиц за их  выполнение;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- разработать  планы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2015 год;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lastRenderedPageBreak/>
        <w:t xml:space="preserve">       - провести корректировку планирующих документов в области гражданской обороны и  предупреждения и ликвидации чрезвычайных ситуаций в срок до 05 апреля 2015 года;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- организовать подготовку рабочих и служащих, личного состава объектовых  аварийно-спасательных команд, согласно рекомендованной тематики. Учебные группы и руководителей занятий в группах назначить своими приказами. С целью повышения качества обучения до 25 мая 2015   года дооборудовать  учебные классы по тематике гражданской обороны и защите населения от чрезвычайных ситуаций и укомплектовать их необходимыми наглядными учебными пособиями.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3.2. Руководителям спасательных служб гражданской обороны организовать обучение и отработку практических навыков личного состава территориальных  аварийно-спасательных формирований.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 3.3. Главам поселковой и сельских администраций, руководителям предприятий ЖКХ района организовать подготовку населения, не занятого в сфере производства путём проведения бесед, лекций и проведения тренировок по месту жительства. 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 4. Контроль за исполнением данного постановления возложить на  заведующего сектором гражданской защиты и мобилизационной подготовки Администрации района Горева С.П.</w:t>
      </w: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jc w:val="both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Глава Администрации </w:t>
      </w: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</w:t>
      </w:r>
      <w:r w:rsidRPr="000B7335">
        <w:rPr>
          <w:rFonts w:ascii="Arial" w:hAnsi="Arial" w:cs="Arial"/>
        </w:rPr>
        <w:t xml:space="preserve">                   О.П. Шмелев</w:t>
      </w: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ind w:left="348" w:firstLine="360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rPr>
          <w:rFonts w:ascii="Arial" w:hAnsi="Arial" w:cs="Arial"/>
        </w:rPr>
      </w:pPr>
    </w:p>
    <w:p w:rsidR="000B7335" w:rsidRPr="000B7335" w:rsidRDefault="000B7335" w:rsidP="000B7335">
      <w:pPr>
        <w:ind w:left="-360"/>
        <w:rPr>
          <w:rFonts w:ascii="Arial" w:hAnsi="Arial" w:cs="Arial"/>
        </w:rPr>
      </w:pP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</w:p>
    <w:p w:rsidR="000B7335" w:rsidRPr="000B7335" w:rsidRDefault="000B7335" w:rsidP="000B7335">
      <w:pPr>
        <w:rPr>
          <w:rFonts w:ascii="Arial" w:hAnsi="Arial" w:cs="Arial"/>
        </w:rPr>
      </w:pP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right"/>
        <w:rPr>
          <w:rFonts w:ascii="Arial" w:hAnsi="Arial" w:cs="Arial"/>
        </w:rPr>
      </w:pPr>
      <w:r w:rsidRPr="000B7335">
        <w:rPr>
          <w:rFonts w:ascii="Arial" w:hAnsi="Arial" w:cs="Arial"/>
        </w:rPr>
        <w:t>Приложение</w:t>
      </w:r>
    </w:p>
    <w:p w:rsidR="000B7335" w:rsidRPr="000B7335" w:rsidRDefault="000B7335" w:rsidP="000B7335">
      <w:pPr>
        <w:jc w:val="right"/>
        <w:rPr>
          <w:rFonts w:ascii="Arial" w:hAnsi="Arial" w:cs="Arial"/>
        </w:rPr>
      </w:pPr>
    </w:p>
    <w:p w:rsidR="000B7335" w:rsidRPr="000B7335" w:rsidRDefault="000B7335" w:rsidP="000B7335">
      <w:pPr>
        <w:spacing w:before="120"/>
        <w:ind w:left="284" w:hanging="284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0B7335" w:rsidRPr="000B7335" w:rsidTr="008867A4">
        <w:tc>
          <w:tcPr>
            <w:tcW w:w="10421" w:type="dxa"/>
            <w:hideMark/>
          </w:tcPr>
          <w:p w:rsidR="000B7335" w:rsidRPr="000B7335" w:rsidRDefault="000B7335" w:rsidP="008867A4">
            <w:pPr>
              <w:rPr>
                <w:rFonts w:ascii="Arial" w:hAnsi="Arial" w:cs="Arial"/>
              </w:rPr>
            </w:pPr>
          </w:p>
        </w:tc>
      </w:tr>
    </w:tbl>
    <w:p w:rsidR="000B7335" w:rsidRPr="000B7335" w:rsidRDefault="000B7335" w:rsidP="000B7335">
      <w:pPr>
        <w:ind w:left="720"/>
        <w:jc w:val="right"/>
        <w:rPr>
          <w:rFonts w:ascii="Arial" w:hAnsi="Arial" w:cs="Arial"/>
          <w:b/>
        </w:rPr>
      </w:pPr>
      <w:r w:rsidRPr="000B7335">
        <w:rPr>
          <w:rFonts w:ascii="Arial" w:hAnsi="Arial" w:cs="Arial"/>
        </w:rPr>
        <w:t xml:space="preserve"> </w:t>
      </w:r>
      <w:r w:rsidRPr="000B7335">
        <w:rPr>
          <w:rFonts w:ascii="Arial" w:hAnsi="Arial" w:cs="Arial"/>
          <w:b/>
        </w:rPr>
        <w:tab/>
      </w:r>
      <w:r w:rsidRPr="000B7335">
        <w:rPr>
          <w:rFonts w:ascii="Arial" w:hAnsi="Arial" w:cs="Arial"/>
          <w:b/>
        </w:rPr>
        <w:tab/>
        <w:t xml:space="preserve">                                                                 </w:t>
      </w: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</w:rPr>
        <w:t>Итоги</w:t>
      </w: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</w:rPr>
        <w:t xml:space="preserve">       </w:t>
      </w:r>
      <w:r w:rsidRPr="000B7335">
        <w:rPr>
          <w:rFonts w:ascii="Arial" w:hAnsi="Arial" w:cs="Arial"/>
          <w:b/>
          <w:spacing w:val="31"/>
        </w:rPr>
        <w:t xml:space="preserve"> </w:t>
      </w:r>
      <w:r w:rsidRPr="000B7335">
        <w:rPr>
          <w:rFonts w:ascii="Arial" w:hAnsi="Arial" w:cs="Arial"/>
          <w:b/>
          <w:spacing w:val="-2"/>
        </w:rPr>
        <w:t>подготовки</w:t>
      </w:r>
      <w:r w:rsidRPr="000B7335">
        <w:rPr>
          <w:rFonts w:ascii="Arial" w:hAnsi="Arial" w:cs="Arial"/>
          <w:b/>
          <w:spacing w:val="34"/>
        </w:rPr>
        <w:t xml:space="preserve"> </w:t>
      </w:r>
      <w:r w:rsidRPr="000B7335">
        <w:rPr>
          <w:rFonts w:ascii="Arial" w:hAnsi="Arial" w:cs="Arial"/>
          <w:b/>
        </w:rPr>
        <w:t>по</w:t>
      </w:r>
      <w:r w:rsidRPr="000B7335">
        <w:rPr>
          <w:rFonts w:ascii="Arial" w:hAnsi="Arial" w:cs="Arial"/>
          <w:b/>
          <w:spacing w:val="26"/>
        </w:rPr>
        <w:t xml:space="preserve"> </w:t>
      </w:r>
      <w:r w:rsidRPr="000B7335">
        <w:rPr>
          <w:rFonts w:ascii="Arial" w:hAnsi="Arial" w:cs="Arial"/>
          <w:b/>
          <w:spacing w:val="-1"/>
        </w:rPr>
        <w:t>вопросам</w:t>
      </w:r>
      <w:r w:rsidRPr="000B7335">
        <w:rPr>
          <w:rFonts w:ascii="Arial" w:hAnsi="Arial" w:cs="Arial"/>
          <w:b/>
          <w:spacing w:val="30"/>
        </w:rPr>
        <w:t xml:space="preserve"> </w:t>
      </w:r>
      <w:r w:rsidRPr="000B7335">
        <w:rPr>
          <w:rFonts w:ascii="Arial" w:hAnsi="Arial" w:cs="Arial"/>
          <w:b/>
        </w:rPr>
        <w:t>ГО,</w:t>
      </w:r>
      <w:r w:rsidRPr="000B7335">
        <w:rPr>
          <w:rFonts w:ascii="Arial" w:hAnsi="Arial" w:cs="Arial"/>
          <w:b/>
          <w:spacing w:val="28"/>
        </w:rPr>
        <w:t xml:space="preserve"> </w:t>
      </w:r>
      <w:r w:rsidRPr="000B7335">
        <w:rPr>
          <w:rFonts w:ascii="Arial" w:hAnsi="Arial" w:cs="Arial"/>
          <w:b/>
          <w:spacing w:val="-1"/>
        </w:rPr>
        <w:t>предупреждения</w:t>
      </w:r>
      <w:r w:rsidRPr="000B7335">
        <w:rPr>
          <w:rFonts w:ascii="Arial" w:hAnsi="Arial" w:cs="Arial"/>
          <w:b/>
          <w:spacing w:val="30"/>
        </w:rPr>
        <w:t xml:space="preserve"> </w:t>
      </w:r>
      <w:r w:rsidRPr="000B7335">
        <w:rPr>
          <w:rFonts w:ascii="Arial" w:hAnsi="Arial" w:cs="Arial"/>
          <w:b/>
        </w:rPr>
        <w:t>и</w:t>
      </w:r>
      <w:r w:rsidRPr="000B7335">
        <w:rPr>
          <w:rFonts w:ascii="Arial" w:hAnsi="Arial" w:cs="Arial"/>
          <w:b/>
          <w:spacing w:val="34"/>
        </w:rPr>
        <w:t xml:space="preserve"> </w:t>
      </w:r>
      <w:r w:rsidRPr="000B7335">
        <w:rPr>
          <w:rFonts w:ascii="Arial" w:hAnsi="Arial" w:cs="Arial"/>
          <w:b/>
          <w:spacing w:val="-1"/>
        </w:rPr>
        <w:t>ликвидации</w:t>
      </w:r>
      <w:r w:rsidRPr="000B7335">
        <w:rPr>
          <w:rFonts w:ascii="Arial" w:hAnsi="Arial" w:cs="Arial"/>
          <w:b/>
          <w:spacing w:val="35"/>
        </w:rPr>
        <w:t xml:space="preserve"> </w:t>
      </w:r>
      <w:r w:rsidRPr="000B7335">
        <w:rPr>
          <w:rFonts w:ascii="Arial" w:hAnsi="Arial" w:cs="Arial"/>
          <w:b/>
        </w:rPr>
        <w:t>ЧС</w:t>
      </w:r>
      <w:r w:rsidRPr="000B7335">
        <w:rPr>
          <w:rFonts w:ascii="Arial" w:hAnsi="Arial" w:cs="Arial"/>
          <w:b/>
          <w:spacing w:val="35"/>
        </w:rPr>
        <w:t xml:space="preserve"> </w:t>
      </w:r>
      <w:r w:rsidRPr="000B7335">
        <w:rPr>
          <w:rFonts w:ascii="Arial" w:hAnsi="Arial" w:cs="Arial"/>
          <w:b/>
          <w:spacing w:val="-3"/>
        </w:rPr>
        <w:t>за</w:t>
      </w:r>
      <w:r w:rsidRPr="000B7335">
        <w:rPr>
          <w:rFonts w:ascii="Arial" w:hAnsi="Arial" w:cs="Arial"/>
          <w:b/>
          <w:spacing w:val="36"/>
        </w:rPr>
        <w:t xml:space="preserve"> </w:t>
      </w:r>
      <w:r w:rsidRPr="000B7335">
        <w:rPr>
          <w:rFonts w:ascii="Arial" w:hAnsi="Arial" w:cs="Arial"/>
          <w:b/>
          <w:spacing w:val="-1"/>
        </w:rPr>
        <w:t xml:space="preserve">2014 </w:t>
      </w:r>
      <w:r w:rsidRPr="000B7335">
        <w:rPr>
          <w:rFonts w:ascii="Arial" w:hAnsi="Arial" w:cs="Arial"/>
          <w:b/>
          <w:spacing w:val="35"/>
        </w:rPr>
        <w:t>год</w:t>
      </w:r>
    </w:p>
    <w:p w:rsidR="000B7335" w:rsidRPr="000B7335" w:rsidRDefault="000B7335" w:rsidP="000B7335">
      <w:pPr>
        <w:jc w:val="center"/>
        <w:rPr>
          <w:rFonts w:ascii="Arial" w:hAnsi="Arial" w:cs="Arial"/>
        </w:rPr>
      </w:pPr>
    </w:p>
    <w:p w:rsidR="000B7335" w:rsidRPr="000B7335" w:rsidRDefault="000B7335" w:rsidP="000B7335">
      <w:pPr>
        <w:numPr>
          <w:ilvl w:val="0"/>
          <w:numId w:val="2"/>
        </w:num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</w:rPr>
        <w:t>Организация подготовки населения.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Подготовка населения в области гражданской обороны, предупреждения  и ликвидации чрезвычайных ситуаций в 2014 году была организована в соответствии с требованиями Федеральных законов Российской Федерации  от 12.02.1998 года № 28-ФЗ «О гражданской обороне», от 11.11.1994 года № 68-ФЗ «О защите населения и территорий от ЧС природного и техногенного характера»,  Плана основных мероприятий Ковернинского муниципального района в области гражданской обороны, предупреждения и  ликвидации чрезвычайных ситуаций, обеспечения пожарной безопасности  и безопасности людей на водных объектах на 2014 год.  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Наличие нормативных правовых и организационных документов  по подготовке населения в области гражданской обороны и защиты от чрезвычайных ситуаций (постановлений, указаний, распоряжений муниципального образования, планов комплектования слушателями УМЦ ГОЧС и курсов ГО и т.д.):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 Постановление – от 19.07.2013 года №557 «О подготовке и содержании в готовности необходимых сил и средств для защиты населения и территорий Ковернинского муниципального района от чрезвычайных ситуаций муниципального характера»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Постановление от 30.04.2010 года № 136 «О подготовке населения Ковернинского муниципального района в области защиты от ЧС природного и техногенного характера.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Распоряжение – от 19.05.2006 года № 343-р «О создании учебно-консультационных пунктов по вопросам гражданской обороны и чрезвычайных ситуаций»;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«План основных мероприятий Ковернинского муниципального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2014 год»;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 Заявка  на должностных лиц и специалистов ГО И РСЧС Ковернинского района подлежащих обучению в учебно-методическом центре по гражданской обороне и чрезвычайным ситуациям Нижегородской области в 2014 году. </w:t>
      </w:r>
      <w:r w:rsidRPr="000B7335">
        <w:rPr>
          <w:rFonts w:ascii="Arial" w:hAnsi="Arial" w:cs="Arial"/>
        </w:rPr>
        <w:tab/>
      </w:r>
      <w:r w:rsidRPr="000B7335">
        <w:rPr>
          <w:rFonts w:ascii="Arial" w:hAnsi="Arial" w:cs="Arial"/>
        </w:rPr>
        <w:tab/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Общая оценка наличия документов: – </w:t>
      </w:r>
      <w:r w:rsidRPr="000B7335">
        <w:rPr>
          <w:rFonts w:ascii="Arial" w:hAnsi="Arial" w:cs="Arial"/>
          <w:b/>
          <w:bCs/>
        </w:rPr>
        <w:t>«соответствует предъявляемым требованиям».</w:t>
      </w:r>
    </w:p>
    <w:p w:rsidR="000B7335" w:rsidRPr="000B7335" w:rsidRDefault="000B7335" w:rsidP="000B7335">
      <w:pPr>
        <w:pStyle w:val="BodyText2"/>
        <w:rPr>
          <w:rFonts w:ascii="Arial" w:hAnsi="Arial" w:cs="Arial"/>
          <w:szCs w:val="24"/>
        </w:rPr>
      </w:pPr>
      <w:r w:rsidRPr="000B7335">
        <w:rPr>
          <w:rFonts w:ascii="Arial" w:hAnsi="Arial" w:cs="Arial"/>
          <w:szCs w:val="24"/>
        </w:rPr>
        <w:t xml:space="preserve">          Недостатки – не во всех сельских УКП оборудованы в соответствии предъявляемым требованиям ГУ МЧС РФ по Нижегородской области (наличие наглядных пособий, организация показа ДВД по тематике ГО и ЧС). Не все консультанты УКП прошли обучение в УМЦ по ГО и ЧС Нижегородской области. В Плане основных мероприятий на 2015 год предусматривается проведение целевых проверок по вопросу организации обучения населения в ЖКХ «Ковернинский» и «Сухоносовский». 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 xml:space="preserve">В лучшую сторону можно отметить организацию обучения населения в Гавриловской сельской администрации (глава Соловьева И.А.).  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По общеобразовательным учреждениям, среднего специального и начального профессионального образования вопросы подготовки учащихся по курсу ОБЖ поставлены на качественном уровне.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lastRenderedPageBreak/>
        <w:tab/>
        <w:t>В соответствии с распоряжениями главы Администрации Ковернинского муниципального района  по вопросам обеспечения пожарной безопасности поселковой и сельских поселений, главы администраций лично проводят сходы граждан населенных пунктов округа, на которых кроме обучения мерам пожарной безопасности затрагиваются вопросы действий населения при возникновении чрезвычайных ситуаций  природного и техногенного характера.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Реестр учета подготовки должностных лиц и специалистов РСЧС и ГО  имеется и регулярно корректируется по мере данных из УМЦ по ГО и ЧС Нижегородской области. Справочные материалы по организации обучения населения  по ГО и ЧС главами поселковой и сельских администраций предоставляются.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Общая оценка организации подготовки населения Ковернинского муниципального района «удовлетворительно».</w:t>
      </w: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  <w:lang w:val="en-US"/>
        </w:rPr>
        <w:t>II</w:t>
      </w:r>
      <w:r w:rsidRPr="000B7335">
        <w:rPr>
          <w:rFonts w:ascii="Arial" w:hAnsi="Arial" w:cs="Arial"/>
          <w:b/>
        </w:rPr>
        <w:t>. Деятельность УМЦ ГОЧС и курсов ГО</w:t>
      </w:r>
    </w:p>
    <w:p w:rsidR="000B7335" w:rsidRPr="000B7335" w:rsidRDefault="000B7335" w:rsidP="000B7335">
      <w:pPr>
        <w:rPr>
          <w:rFonts w:ascii="Arial" w:hAnsi="Arial" w:cs="Arial"/>
        </w:rPr>
      </w:pPr>
    </w:p>
    <w:p w:rsidR="000B7335" w:rsidRPr="000B7335" w:rsidRDefault="000B7335" w:rsidP="000B7335">
      <w:pPr>
        <w:pStyle w:val="xl42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eastAsia="Times New Roman" w:hAnsi="Arial" w:cs="Arial"/>
          <w:bCs/>
        </w:rPr>
      </w:pPr>
      <w:r w:rsidRPr="000B7335">
        <w:rPr>
          <w:rFonts w:ascii="Arial" w:eastAsia="Times New Roman" w:hAnsi="Arial" w:cs="Arial"/>
          <w:bCs/>
        </w:rPr>
        <w:t>Не предусмотрено</w:t>
      </w: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  <w:lang w:val="en-US"/>
        </w:rPr>
        <w:t>III</w:t>
      </w:r>
      <w:r w:rsidRPr="000B7335">
        <w:rPr>
          <w:rFonts w:ascii="Arial" w:hAnsi="Arial" w:cs="Arial"/>
          <w:b/>
        </w:rPr>
        <w:t>. Состояние подготовки различных групп населения.</w:t>
      </w: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а) На курсах в УМЦ по ГО и ЧС Нижегородской области прошли обучение – глава Администрации Ковернинского муниципального района Шмелев О.П.,  заместитель главы Администрации Зотин С.Н.,   специалист  по мобилизационной подготовке  Администрации Кудряшова Н.Ф., 2  дежурных специалиста ЕДДДС района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 xml:space="preserve">б) Из 14 руководителей  аварийно-спасательных служб  района запланировано для  обучения 2 человека. 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в) Обучение работающего населения организовано по 14 часовой программе на объектах экономики. В лучшую сторону можно отметить МБОУ «Ковернинская ЦРБ» руководитель Лузан Е.М.,  РЭГС филиал №4 «Бормежрайгаз» ОАО «Нижегородоблгаз» руководитель Куландин В.А.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            Обучение дежурных специалистов ЕДДС организовано ввиде профессиональной подготовки в составе дежурной смены-72 часа и стажировки  на базе ЦУКС  ГУ МЧС  Нижегородской области.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г) личный состав нештатных аварийно-спасательных формирований и спасательных служб обучение проходили на базе объектов экономики, на которых они созданы по программе обучения НАСФ.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д) учащиеся и студенты учреждений общего образования, учреждений начального, среднего  профессионально образования – в соответствии с программами Министерства образования России;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 xml:space="preserve">е) неработающее населения – через УКП созданных по распоряжению главы Администрации района,  а также на сходах граждан поселений, которые проводятся 2 раза в год по вопросам обеспечения пожарной безопасности поселений и подворных обходах домовладений на предмет обеспечения мер пожарной безопасности в период подготовки к весенне-летнему и осенне-зимнему пожароопасному периодам. </w:t>
      </w: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  <w:lang w:val="en-US"/>
        </w:rPr>
        <w:t>IV</w:t>
      </w:r>
      <w:r w:rsidRPr="000B7335">
        <w:rPr>
          <w:rFonts w:ascii="Arial" w:hAnsi="Arial" w:cs="Arial"/>
          <w:b/>
        </w:rPr>
        <w:t>. Учения и тренировки.</w:t>
      </w:r>
    </w:p>
    <w:p w:rsidR="000B7335" w:rsidRPr="000B7335" w:rsidRDefault="000B7335" w:rsidP="000B7335">
      <w:pPr>
        <w:ind w:firstLine="708"/>
        <w:rPr>
          <w:rFonts w:ascii="Arial" w:hAnsi="Arial" w:cs="Arial"/>
        </w:rPr>
      </w:pPr>
    </w:p>
    <w:p w:rsidR="000B7335" w:rsidRPr="000B7335" w:rsidRDefault="000B7335" w:rsidP="000B7335">
      <w:pPr>
        <w:ind w:firstLine="708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При проведении учений и тренировок согласно Плана основных мероприятий особое внимание уделяется характерным для района чрезвычайным ситуациям, которые могут возникнуть на территории округа, а именно: лесные пожары, паводковые явлениния,  пожары в частном жилом фонде, нарушение нормального функционирования объектов ЖКХ и систем жизнеобеспечения населения. При организации тактико-специальных учений разрабатывается вводная часть, приказ о проведении, календарный план подготовки, план проведения. По результатам </w:t>
      </w:r>
      <w:r w:rsidRPr="000B7335">
        <w:rPr>
          <w:rFonts w:ascii="Arial" w:hAnsi="Arial" w:cs="Arial"/>
        </w:rPr>
        <w:lastRenderedPageBreak/>
        <w:t>проведенного ТСУ проводится разбор и делаются выводы о положительных и отрицательных моментах проведенного ТСУ, как с аварийно-спасательными службами городского округа, так и с формированиями объектов экономики. В лучшую сторону можно отметить ЕДДС района  руководитель Вагузова М.В., РЭГС филиал №4 «Бормежрайгаз» ОАО «Нижегородоблгаз» руководитель Куландин В.А.. Характерной особенностью в организации подготовки и проведении учений и объектовых тренировок данных объектов экономики является обязательная привязка к местности и характерные для этих объектов вводные, наиболее часто встречающиеся в практической работе.</w:t>
      </w:r>
    </w:p>
    <w:p w:rsidR="000B7335" w:rsidRPr="000B7335" w:rsidRDefault="000B7335" w:rsidP="000B7335">
      <w:pPr>
        <w:ind w:firstLine="708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>Количество проводимых ТСУ на объектах экономики и АСФ определяется Планом основных мероприятий Ковернинского муниципального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объектах.  Качество проведенных учений (тренировок) проводимых с формированиями «удовлетворительное».</w:t>
      </w:r>
    </w:p>
    <w:p w:rsidR="000B7335" w:rsidRPr="000B7335" w:rsidRDefault="000B7335" w:rsidP="000B7335">
      <w:pPr>
        <w:ind w:firstLine="708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>При проведении учений и тренировок используется методический материал ГУ МЧС РФ, УМЦ ГОЧС Нижегородской области.</w:t>
      </w:r>
    </w:p>
    <w:p w:rsidR="000B7335" w:rsidRPr="000B7335" w:rsidRDefault="000B7335" w:rsidP="000B7335">
      <w:pPr>
        <w:ind w:firstLine="708"/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  <w:lang w:val="en-US"/>
        </w:rPr>
        <w:t>V</w:t>
      </w:r>
      <w:r w:rsidRPr="000B7335">
        <w:rPr>
          <w:rFonts w:ascii="Arial" w:hAnsi="Arial" w:cs="Arial"/>
          <w:b/>
        </w:rPr>
        <w:t>. Состояние учебно-материальной базы.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ind w:firstLine="708"/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Наличие и состояние учебной материальной базы – руководством СОШ,  в настоящее время уделяется большее внимание на оборудование кабинетов ОБЖ. В 2014 году велась постоянная работа по совершенствованию учебно-материальной базы.  Определенную помощь в информировании населения по вопросам ГО и ЧС оказывает местная газета «Ковернинские новости». Публикуются материалы по тематике действий населения при террористических актах, «Уроки безопасности», «Как вести себя в чрезвычайных ситуациях», «Как вести себя при возникновении лесного пожара», проходит информация по учениям и тренировкам.   </w:t>
      </w: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</w:p>
    <w:p w:rsidR="000B7335" w:rsidRPr="000B7335" w:rsidRDefault="000B7335" w:rsidP="000B7335">
      <w:pPr>
        <w:jc w:val="center"/>
        <w:rPr>
          <w:rFonts w:ascii="Arial" w:hAnsi="Arial" w:cs="Arial"/>
          <w:b/>
        </w:rPr>
      </w:pPr>
      <w:r w:rsidRPr="000B7335">
        <w:rPr>
          <w:rFonts w:ascii="Arial" w:hAnsi="Arial" w:cs="Arial"/>
          <w:b/>
          <w:lang w:val="en-US"/>
        </w:rPr>
        <w:t>VI</w:t>
      </w:r>
      <w:r w:rsidRPr="000B7335">
        <w:rPr>
          <w:rFonts w:ascii="Arial" w:hAnsi="Arial" w:cs="Arial"/>
          <w:b/>
        </w:rPr>
        <w:t>. Общие выводы и предложения.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jc w:val="both"/>
        <w:rPr>
          <w:rFonts w:ascii="Arial" w:hAnsi="Arial" w:cs="Arial"/>
        </w:rPr>
      </w:pPr>
      <w:r w:rsidRPr="000B7335">
        <w:rPr>
          <w:rFonts w:ascii="Arial" w:hAnsi="Arial" w:cs="Arial"/>
        </w:rPr>
        <w:tab/>
        <w:t>Программы обучения всех категорий населения в основном выполняются. Руководящий состав организаций приобрел навыки, которые позволят им квалифицировано, в случае возникновения ЧС, умело руководить подчиненными органами управления по делам ГО ЧС и формированиями ГО. Рабочие и служащие, работники сельского хозяйства, не состоящие в формированиях ГО, а также не работающее население приобрели практические навыки безопасного поведения при ЧС . Общая оценка подготовки населения в области защиты населения от чрезвычайных ситуаций и гражданской обороны в Ковернинском муниципальном районе   «удовлетворительно». В лучшую сторону отмечается Администрация Гавриловского сельского совета.</w:t>
      </w:r>
    </w:p>
    <w:p w:rsidR="000B7335" w:rsidRPr="000B7335" w:rsidRDefault="000B7335" w:rsidP="000B7335">
      <w:pPr>
        <w:jc w:val="both"/>
        <w:rPr>
          <w:rFonts w:ascii="Arial" w:hAnsi="Arial" w:cs="Arial"/>
        </w:rPr>
      </w:pPr>
    </w:p>
    <w:p w:rsidR="000B7335" w:rsidRPr="000B7335" w:rsidRDefault="000B7335" w:rsidP="000B7335">
      <w:pPr>
        <w:ind w:firstLine="720"/>
        <w:jc w:val="both"/>
        <w:rPr>
          <w:rFonts w:ascii="Arial" w:hAnsi="Arial" w:cs="Arial"/>
        </w:rPr>
      </w:pPr>
    </w:p>
    <w:p w:rsidR="000B7335" w:rsidRPr="000B7335" w:rsidRDefault="000B7335" w:rsidP="000B7335">
      <w:pPr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Заведующий сектором гражданской защиты и </w:t>
      </w:r>
    </w:p>
    <w:p w:rsidR="000B7335" w:rsidRPr="000B7335" w:rsidRDefault="000B7335" w:rsidP="000B7335">
      <w:pPr>
        <w:rPr>
          <w:rFonts w:ascii="Arial" w:hAnsi="Arial" w:cs="Arial"/>
        </w:rPr>
      </w:pPr>
      <w:r w:rsidRPr="000B7335">
        <w:rPr>
          <w:rFonts w:ascii="Arial" w:hAnsi="Arial" w:cs="Arial"/>
        </w:rPr>
        <w:t xml:space="preserve">мобилизационной подготовки Администрации      </w:t>
      </w:r>
      <w:r>
        <w:rPr>
          <w:rFonts w:ascii="Arial" w:hAnsi="Arial" w:cs="Arial"/>
        </w:rPr>
        <w:t xml:space="preserve">                         </w:t>
      </w:r>
      <w:bookmarkStart w:id="0" w:name="_GoBack"/>
      <w:bookmarkEnd w:id="0"/>
      <w:r w:rsidRPr="000B7335">
        <w:rPr>
          <w:rFonts w:ascii="Arial" w:hAnsi="Arial" w:cs="Arial"/>
        </w:rPr>
        <w:t xml:space="preserve">                С.П. Горев          </w:t>
      </w:r>
    </w:p>
    <w:p w:rsidR="00CB40BF" w:rsidRPr="000B7335" w:rsidRDefault="00CB40BF">
      <w:pPr>
        <w:rPr>
          <w:rFonts w:ascii="Arial" w:hAnsi="Arial" w:cs="Arial"/>
        </w:rPr>
      </w:pPr>
    </w:p>
    <w:sectPr w:rsidR="00CB40BF" w:rsidRPr="000B7335" w:rsidSect="0049370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E1C89"/>
    <w:multiLevelType w:val="hybridMultilevel"/>
    <w:tmpl w:val="05C48484"/>
    <w:lvl w:ilvl="0" w:tplc="C3EEFA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F62F44"/>
    <w:multiLevelType w:val="hybridMultilevel"/>
    <w:tmpl w:val="59A6B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335"/>
    <w:rsid w:val="000B7335"/>
    <w:rsid w:val="00C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7335"/>
    <w:pPr>
      <w:keepNext/>
      <w:jc w:val="center"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73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xl42">
    <w:name w:val="xl42"/>
    <w:basedOn w:val="a"/>
    <w:uiPriority w:val="99"/>
    <w:rsid w:val="000B73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BodyText2">
    <w:name w:val="Body Text 2"/>
    <w:basedOn w:val="a"/>
    <w:rsid w:val="000B7335"/>
    <w:pPr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7335"/>
    <w:pPr>
      <w:keepNext/>
      <w:jc w:val="center"/>
      <w:outlineLvl w:val="0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73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xl42">
    <w:name w:val="xl42"/>
    <w:basedOn w:val="a"/>
    <w:uiPriority w:val="99"/>
    <w:rsid w:val="000B73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BodyText2">
    <w:name w:val="Body Text 2"/>
    <w:basedOn w:val="a"/>
    <w:rsid w:val="000B7335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1839</Words>
  <Characters>10486</Characters>
  <Application>Microsoft Office Word</Application>
  <DocSecurity>0</DocSecurity>
  <Lines>87</Lines>
  <Paragraphs>24</Paragraphs>
  <ScaleCrop>false</ScaleCrop>
  <Company/>
  <LinksUpToDate>false</LinksUpToDate>
  <CharactersWithSpaces>12301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2015-03-10T10:44:00Z</dcterms:created>
  <dcterms:modified xsi:type="dcterms:W3CDTF">2015-03-10T10:46:00Z</dcterms:modified>
</cp:coreProperties>
</file>